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AB43E9" w:rsidRDefault="0083671C">
      <w:pPr>
        <w:spacing w:before="240" w:after="240"/>
        <w:rPr>
          <w:i/>
        </w:rPr>
      </w:pPr>
      <w:r>
        <w:rPr>
          <w:b/>
        </w:rPr>
        <w:t>Note de synthèse sociologique</w:t>
      </w:r>
      <w:r>
        <w:rPr>
          <w:b/>
        </w:rPr>
        <w:br/>
      </w:r>
      <w:r>
        <w:rPr>
          <w:i/>
        </w:rPr>
        <w:t xml:space="preserve">À partir de l’entretien conduit par Th. </w:t>
      </w:r>
      <w:proofErr w:type="gramStart"/>
      <w:r>
        <w:rPr>
          <w:i/>
        </w:rPr>
        <w:t>auprès</w:t>
      </w:r>
      <w:proofErr w:type="gramEnd"/>
      <w:r>
        <w:rPr>
          <w:i/>
        </w:rPr>
        <w:t xml:space="preserve"> de l’Interviewé (un collaborateur expérimenté dans le domaine de l’innovation et de la sécurité chez Orange), nous présentons ci-dessous une analyse synthétique mettant en regard des citations choisies et des commentaires sociologiques.</w:t>
      </w:r>
    </w:p>
    <w:p w14:paraId="00000002" w14:textId="77777777" w:rsidR="00AB43E9" w:rsidRDefault="0083671C">
      <w:r>
        <w:pict w14:anchorId="3359F90A">
          <v:rect id="_x0000_i1025" style="width:0;height:1.5pt" o:hralign="center" o:hrstd="t" o:hr="t" fillcolor="#a0a0a0" stroked="f"/>
        </w:pict>
      </w:r>
    </w:p>
    <w:p w14:paraId="00000003" w14:textId="77777777" w:rsidR="00AB43E9" w:rsidRDefault="0083671C">
      <w:pPr>
        <w:pStyle w:val="Titre2"/>
        <w:keepNext w:val="0"/>
        <w:keepLines w:val="0"/>
        <w:spacing w:after="80"/>
        <w:rPr>
          <w:b/>
          <w:sz w:val="34"/>
          <w:szCs w:val="34"/>
        </w:rPr>
      </w:pPr>
      <w:bookmarkStart w:id="0" w:name="_cc5khqiymsk3" w:colFirst="0" w:colLast="0"/>
      <w:bookmarkEnd w:id="0"/>
      <w:r>
        <w:rPr>
          <w:b/>
          <w:sz w:val="34"/>
          <w:szCs w:val="34"/>
        </w:rPr>
        <w:t xml:space="preserve">1. Présentation générale et parcours de </w:t>
      </w:r>
      <w:proofErr w:type="gramStart"/>
      <w:r>
        <w:rPr>
          <w:b/>
          <w:sz w:val="34"/>
          <w:szCs w:val="34"/>
        </w:rPr>
        <w:t>l’interviewé</w:t>
      </w:r>
      <w:proofErr w:type="gramEnd"/>
    </w:p>
    <w:p w14:paraId="00000004" w14:textId="77777777" w:rsidR="00AB43E9" w:rsidRDefault="0083671C">
      <w:pPr>
        <w:spacing w:before="240" w:after="240"/>
      </w:pPr>
      <w:r>
        <w:rPr>
          <w:b/>
        </w:rPr>
        <w:t>Parcours et arrivée chez Orange</w:t>
      </w:r>
      <w:r>
        <w:rPr>
          <w:b/>
        </w:rPr>
        <w:br/>
      </w:r>
      <w:r>
        <w:t>L’Interviewé débute son récit en expliquant qu’il a terminé ses études en 1997, avant d’effectuer 10 mois de service militaire, puis de chercher un emploi. Grâce à sa formation plurielle (informatique, électronique, productique, matériaux), il rejoint d’abord une société de services qui l’envoie en mission chez Alcatel à Brest, avant d’intégrer Orange en 2001. Il souligne la stabilité de son parcours :</w:t>
      </w:r>
    </w:p>
    <w:p w14:paraId="00000005" w14:textId="77777777" w:rsidR="00AB43E9" w:rsidRDefault="0083671C">
      <w:pPr>
        <w:spacing w:before="240" w:after="240"/>
        <w:ind w:left="600" w:right="600"/>
        <w:rPr>
          <w:i/>
        </w:rPr>
      </w:pPr>
      <w:r>
        <w:rPr>
          <w:i/>
        </w:rPr>
        <w:t>« Ça fait maintenant 24 ans que je suis chez Orange […] surtout sur le site ici dans l’innovation. »</w:t>
      </w:r>
    </w:p>
    <w:p w14:paraId="00000006" w14:textId="77777777" w:rsidR="00AB43E9" w:rsidRDefault="0083671C">
      <w:pPr>
        <w:spacing w:before="240" w:after="240"/>
      </w:pPr>
      <w:r>
        <w:rPr>
          <w:b/>
        </w:rPr>
        <w:t>Intégration dans l’équipe actuelle</w:t>
      </w:r>
      <w:r>
        <w:rPr>
          <w:b/>
        </w:rPr>
        <w:br/>
      </w:r>
      <w:r>
        <w:t>En 2006, après une réorganisation interne, il rejoint une équipe de sécurité, puis évolue progressivement vers des sujets de géolocalisation et d’OSINT (Open Source Intelligence). On perçoit déjà l’importance de la polyvalence chez l’Interviewé, qui a successivement embrassé la sécurité, la veille technologique et, plus récemment, la géolocalisation.</w:t>
      </w:r>
    </w:p>
    <w:p w14:paraId="00000007" w14:textId="77777777" w:rsidR="00AB43E9" w:rsidRDefault="0083671C">
      <w:pPr>
        <w:spacing w:before="240" w:after="240"/>
        <w:ind w:left="600" w:right="600"/>
        <w:rPr>
          <w:i/>
        </w:rPr>
      </w:pPr>
      <w:r>
        <w:rPr>
          <w:i/>
        </w:rPr>
        <w:t>« Au début je faisais de la sécurité […] et après j’ai basculé côté [confidentiel] car ça me plaisait. »</w:t>
      </w:r>
    </w:p>
    <w:p w14:paraId="00000008" w14:textId="77777777" w:rsidR="00AB43E9" w:rsidRDefault="0083671C">
      <w:pPr>
        <w:spacing w:before="240" w:after="240"/>
      </w:pPr>
      <w:r>
        <w:rPr>
          <w:b/>
        </w:rPr>
        <w:t>Analyse sociologique</w:t>
      </w:r>
      <w:r>
        <w:rPr>
          <w:b/>
        </w:rPr>
        <w:br/>
      </w:r>
      <w:r>
        <w:t>Le parcours de l’Interviewé illustre la tendance de certaines grandes entreprises à conserver des collaborateurs sur le long terme, permettant un développement d’expertises multiples. Cette fidélité professionnelle, caractéristique des générations entrées dans les années 1990-2000, est moins évidente pour les jeunes diplômés actuels, souvent plus enclins à la mobilité.</w:t>
      </w:r>
    </w:p>
    <w:p w14:paraId="00000009" w14:textId="77777777" w:rsidR="00AB43E9" w:rsidRDefault="0083671C">
      <w:r>
        <w:pict w14:anchorId="64846B83">
          <v:rect id="_x0000_i1026" style="width:0;height:1.5pt" o:hralign="center" o:hrstd="t" o:hr="t" fillcolor="#a0a0a0" stroked="f"/>
        </w:pict>
      </w:r>
    </w:p>
    <w:p w14:paraId="0000000A" w14:textId="77777777" w:rsidR="00AB43E9" w:rsidRDefault="0083671C">
      <w:pPr>
        <w:pStyle w:val="Titre2"/>
        <w:keepNext w:val="0"/>
        <w:keepLines w:val="0"/>
        <w:spacing w:after="80"/>
        <w:rPr>
          <w:b/>
          <w:sz w:val="34"/>
          <w:szCs w:val="34"/>
        </w:rPr>
      </w:pPr>
      <w:bookmarkStart w:id="1" w:name="_892fi5xv0c5g" w:colFirst="0" w:colLast="0"/>
      <w:bookmarkEnd w:id="1"/>
      <w:r>
        <w:rPr>
          <w:b/>
          <w:sz w:val="34"/>
          <w:szCs w:val="34"/>
        </w:rPr>
        <w:t>2. L’expérience du service militaire : socialisation et autonomie</w:t>
      </w:r>
    </w:p>
    <w:p w14:paraId="0000000B" w14:textId="77777777" w:rsidR="00AB43E9" w:rsidRDefault="0083671C">
      <w:pPr>
        <w:spacing w:before="240" w:after="240"/>
      </w:pPr>
      <w:r>
        <w:t>L’Interviewé revient sur son service militaire qu’il a effectué à Brest, après avoir renoncé à un poste de « scientifique du contingent » pour raison familiale :</w:t>
      </w:r>
    </w:p>
    <w:p w14:paraId="0000000C" w14:textId="77777777" w:rsidR="00AB43E9" w:rsidRDefault="0083671C">
      <w:pPr>
        <w:spacing w:before="240" w:after="240"/>
        <w:ind w:left="600" w:right="600"/>
        <w:rPr>
          <w:i/>
        </w:rPr>
      </w:pPr>
      <w:r>
        <w:rPr>
          <w:i/>
        </w:rPr>
        <w:t>« J’ai été affecté comme matelot à la base des sous-marins de Brest […] c’était une belle expérience. »</w:t>
      </w:r>
    </w:p>
    <w:p w14:paraId="0000000D" w14:textId="77777777" w:rsidR="00AB43E9" w:rsidRDefault="0083671C">
      <w:pPr>
        <w:spacing w:before="240" w:after="240"/>
      </w:pPr>
      <w:r>
        <w:lastRenderedPageBreak/>
        <w:t>Il en retient l’idée d’une mixité sociale et la découverte de réalités très différentes :</w:t>
      </w:r>
    </w:p>
    <w:p w14:paraId="0000000E" w14:textId="77777777" w:rsidR="00AB43E9" w:rsidRDefault="0083671C">
      <w:pPr>
        <w:spacing w:before="240" w:after="240"/>
        <w:ind w:left="600" w:right="600"/>
        <w:rPr>
          <w:i/>
        </w:rPr>
      </w:pPr>
      <w:r>
        <w:rPr>
          <w:i/>
        </w:rPr>
        <w:t xml:space="preserve">« Certains ne savent même pas lire… ça permet de réaliser qu’on n’a pas </w:t>
      </w:r>
      <w:proofErr w:type="gramStart"/>
      <w:r>
        <w:rPr>
          <w:i/>
        </w:rPr>
        <w:t>tous le même niveau</w:t>
      </w:r>
      <w:proofErr w:type="gramEnd"/>
      <w:r>
        <w:rPr>
          <w:i/>
        </w:rPr>
        <w:t xml:space="preserve"> d’études. »</w:t>
      </w:r>
    </w:p>
    <w:p w14:paraId="0000000F" w14:textId="77777777" w:rsidR="00AB43E9" w:rsidRDefault="0083671C">
      <w:pPr>
        <w:spacing w:before="240" w:after="240"/>
      </w:pPr>
      <w:r>
        <w:t>Il souligne aussi la valeur du service militaire en termes d’autonomie et de “rupture”, permettant de quitter le cocon familial et d’apprendre la discipline.</w:t>
      </w:r>
    </w:p>
    <w:p w14:paraId="00000010" w14:textId="77777777" w:rsidR="00AB43E9" w:rsidRDefault="0083671C">
      <w:pPr>
        <w:spacing w:before="240" w:after="240"/>
      </w:pPr>
      <w:r>
        <w:rPr>
          <w:b/>
        </w:rPr>
        <w:t>Analyse sociologique</w:t>
      </w:r>
      <w:r>
        <w:rPr>
          <w:b/>
        </w:rPr>
        <w:br/>
      </w:r>
      <w:r>
        <w:t>Le service militaire, aujourd’hui suspendu en France, était un lieu de brassage socioculturel où la cohésion se forgeait au contact de jeunes aux trajectoires diverses. L’Interviewé regrette l’absence actuelle de ce sas d’entrée dans l’âge adulte, perçu comme un moyen d’acquérir une autonomie aujourd’hui moins répandue.</w:t>
      </w:r>
    </w:p>
    <w:p w14:paraId="00000011" w14:textId="77777777" w:rsidR="00AB43E9" w:rsidRDefault="0083671C">
      <w:r>
        <w:pict w14:anchorId="4279D69C">
          <v:rect id="_x0000_i1027" style="width:0;height:1.5pt" o:hralign="center" o:hrstd="t" o:hr="t" fillcolor="#a0a0a0" stroked="f"/>
        </w:pict>
      </w:r>
    </w:p>
    <w:p w14:paraId="00000012" w14:textId="77777777" w:rsidR="00AB43E9" w:rsidRDefault="0083671C">
      <w:pPr>
        <w:pStyle w:val="Titre2"/>
        <w:keepNext w:val="0"/>
        <w:keepLines w:val="0"/>
        <w:spacing w:after="80"/>
        <w:rPr>
          <w:b/>
          <w:sz w:val="34"/>
          <w:szCs w:val="34"/>
        </w:rPr>
      </w:pPr>
      <w:bookmarkStart w:id="2" w:name="_u04i1546sfqi" w:colFirst="0" w:colLast="0"/>
      <w:bookmarkEnd w:id="2"/>
      <w:r>
        <w:rPr>
          <w:b/>
          <w:sz w:val="34"/>
          <w:szCs w:val="34"/>
        </w:rPr>
        <w:t>3. Équilibre vie professionnelle / vie personnelle et gestion du stress</w:t>
      </w:r>
    </w:p>
    <w:p w14:paraId="00000013" w14:textId="77777777" w:rsidR="00AB43E9" w:rsidRDefault="0083671C">
      <w:pPr>
        <w:spacing w:before="240" w:after="240"/>
      </w:pPr>
      <w:r>
        <w:rPr>
          <w:b/>
        </w:rPr>
        <w:t>Expérience d’épuisement professionnel</w:t>
      </w:r>
      <w:r>
        <w:rPr>
          <w:b/>
        </w:rPr>
        <w:br/>
      </w:r>
      <w:r>
        <w:t>L’Interviewé évoque un épisode de surcharge de travail lorsqu’il s’est retrouvé « tout seul sur le sujet à faire le travail de trois-quatre personnes » :</w:t>
      </w:r>
    </w:p>
    <w:p w14:paraId="00000014" w14:textId="77777777" w:rsidR="00AB43E9" w:rsidRDefault="0083671C">
      <w:pPr>
        <w:spacing w:before="240" w:after="240"/>
        <w:ind w:left="600" w:right="600"/>
        <w:rPr>
          <w:i/>
        </w:rPr>
      </w:pPr>
      <w:r>
        <w:rPr>
          <w:i/>
        </w:rPr>
        <w:t>« J’ai eu un moment où j’avais trois semaines d’arrêt […], j’en pouvais plus. »</w:t>
      </w:r>
    </w:p>
    <w:p w14:paraId="00000015" w14:textId="77777777" w:rsidR="00AB43E9" w:rsidRDefault="0083671C">
      <w:pPr>
        <w:spacing w:before="240" w:after="240"/>
      </w:pPr>
      <w:r>
        <w:t>Il le définit moins comme un burn-out que comme un épisode d’épuisement psychologique, soulignant ensuite la nécessité de « prendre du recul » sur le travail.</w:t>
      </w:r>
    </w:p>
    <w:p w14:paraId="00000016" w14:textId="77777777" w:rsidR="00AB43E9" w:rsidRDefault="0083671C">
      <w:pPr>
        <w:spacing w:before="240" w:after="240"/>
      </w:pPr>
      <w:r>
        <w:rPr>
          <w:b/>
        </w:rPr>
        <w:t>La loyauté envers l’entreprise</w:t>
      </w:r>
      <w:r>
        <w:rPr>
          <w:b/>
        </w:rPr>
        <w:br/>
      </w:r>
      <w:r>
        <w:t>Malgré ces difficultés, l’Interviewé reste attaché à Orange :</w:t>
      </w:r>
    </w:p>
    <w:p w14:paraId="00000017" w14:textId="77777777" w:rsidR="00AB43E9" w:rsidRDefault="0083671C">
      <w:pPr>
        <w:spacing w:before="240" w:after="240"/>
        <w:ind w:left="600" w:right="600"/>
        <w:rPr>
          <w:i/>
        </w:rPr>
      </w:pPr>
      <w:r>
        <w:rPr>
          <w:i/>
        </w:rPr>
        <w:t>« Je reste dans cette idée que tant qu’Orange a besoin de moi, je n’ai pas l’ambition de changer. »</w:t>
      </w:r>
    </w:p>
    <w:p w14:paraId="00000018" w14:textId="77777777" w:rsidR="00AB43E9" w:rsidRDefault="0083671C">
      <w:pPr>
        <w:spacing w:before="240" w:after="240"/>
      </w:pPr>
      <w:r>
        <w:t>Il met en avant le « confort » relatif, l’absence de travail en extérieur et la possibilité de mener des missions variées.</w:t>
      </w:r>
    </w:p>
    <w:p w14:paraId="00000019" w14:textId="77777777" w:rsidR="00AB43E9" w:rsidRDefault="0083671C">
      <w:pPr>
        <w:spacing w:before="240" w:after="240"/>
      </w:pPr>
      <w:r>
        <w:rPr>
          <w:b/>
        </w:rPr>
        <w:t>Analyse sociologique</w:t>
      </w:r>
      <w:r>
        <w:rPr>
          <w:b/>
        </w:rPr>
        <w:br/>
      </w:r>
      <w:r>
        <w:t>Le témoignage illustre un rapport au travail « vocationnel » propre à une génération pour qui la stabilité et l’ancienneté dans l’entreprise demeurent des repères. En parallèle, on constate un début de conscience de la santé mentale (</w:t>
      </w:r>
      <w:proofErr w:type="spellStart"/>
      <w:r>
        <w:t>stresseurs</w:t>
      </w:r>
      <w:proofErr w:type="spellEnd"/>
      <w:r>
        <w:t>, surcharge), révélateur des nouveaux enjeux en matière de conditions de travail.</w:t>
      </w:r>
    </w:p>
    <w:p w14:paraId="0000001A" w14:textId="77777777" w:rsidR="00AB43E9" w:rsidRDefault="0083671C">
      <w:r>
        <w:pict w14:anchorId="4F6E45AD">
          <v:rect id="_x0000_i1028" style="width:0;height:1.5pt" o:hralign="center" o:hrstd="t" o:hr="t" fillcolor="#a0a0a0" stroked="f"/>
        </w:pict>
      </w:r>
    </w:p>
    <w:p w14:paraId="0000001B" w14:textId="77777777" w:rsidR="00AB43E9" w:rsidRDefault="0083671C">
      <w:pPr>
        <w:pStyle w:val="Titre2"/>
        <w:keepNext w:val="0"/>
        <w:keepLines w:val="0"/>
        <w:spacing w:after="80"/>
        <w:rPr>
          <w:b/>
          <w:sz w:val="34"/>
          <w:szCs w:val="34"/>
        </w:rPr>
      </w:pPr>
      <w:bookmarkStart w:id="3" w:name="_pu4xh1ng60j8" w:colFirst="0" w:colLast="0"/>
      <w:bookmarkEnd w:id="3"/>
      <w:r>
        <w:rPr>
          <w:b/>
          <w:sz w:val="34"/>
          <w:szCs w:val="34"/>
        </w:rPr>
        <w:t>4. Le télétravail et la transformation des pratiques</w:t>
      </w:r>
    </w:p>
    <w:p w14:paraId="0000001C" w14:textId="77777777" w:rsidR="00AB43E9" w:rsidRDefault="0083671C">
      <w:pPr>
        <w:spacing w:before="240" w:after="240"/>
      </w:pPr>
      <w:r>
        <w:rPr>
          <w:b/>
        </w:rPr>
        <w:lastRenderedPageBreak/>
        <w:t>La rupture due à la crise sanitaire</w:t>
      </w:r>
      <w:r>
        <w:rPr>
          <w:b/>
        </w:rPr>
        <w:br/>
      </w:r>
      <w:r>
        <w:t>D’après l’Interviewé, le télétravail s’est imposé « brutalement » avec la pandémie de COVID-19, modifiant durablement la façon de travailler :</w:t>
      </w:r>
    </w:p>
    <w:p w14:paraId="0000001D" w14:textId="77777777" w:rsidR="00AB43E9" w:rsidRDefault="0083671C">
      <w:pPr>
        <w:spacing w:before="240" w:after="240"/>
        <w:ind w:left="600" w:right="600"/>
        <w:rPr>
          <w:i/>
        </w:rPr>
      </w:pPr>
      <w:r>
        <w:rPr>
          <w:i/>
        </w:rPr>
        <w:t>« On n’a jamais vraiment redémarré comme avant le covid… c’est une nouvelle manière de travailler. »</w:t>
      </w:r>
    </w:p>
    <w:p w14:paraId="0000001E" w14:textId="77777777" w:rsidR="00AB43E9" w:rsidRDefault="0083671C">
      <w:pPr>
        <w:spacing w:before="240" w:after="240"/>
      </w:pPr>
      <w:r>
        <w:rPr>
          <w:b/>
        </w:rPr>
        <w:t>Les effets perçus du télétravail</w:t>
      </w:r>
      <w:r>
        <w:rPr>
          <w:b/>
        </w:rPr>
        <w:br/>
      </w:r>
      <w:r>
        <w:t>S’il reconnaît les avantages pour ceux qui ont de longs trajets ou des obligations familiales, il insiste également sur la perte de contact informel et les difficultés de coordination :</w:t>
      </w:r>
    </w:p>
    <w:p w14:paraId="0000001F" w14:textId="77777777" w:rsidR="00AB43E9" w:rsidRDefault="0083671C">
      <w:pPr>
        <w:spacing w:before="240" w:after="240"/>
        <w:ind w:left="600" w:right="600"/>
        <w:rPr>
          <w:i/>
        </w:rPr>
      </w:pPr>
      <w:r>
        <w:rPr>
          <w:i/>
        </w:rPr>
        <w:t>« Je pense qu’il y a une petite perte pour l’entreprise… On s’échange moins d’infos autour de la machine à café. »</w:t>
      </w:r>
    </w:p>
    <w:p w14:paraId="00000020" w14:textId="77777777" w:rsidR="00AB43E9" w:rsidRDefault="0083671C">
      <w:pPr>
        <w:spacing w:before="240" w:after="240"/>
      </w:pPr>
      <w:r>
        <w:rPr>
          <w:b/>
        </w:rPr>
        <w:t>Analyse sociologique</w:t>
      </w:r>
      <w:r>
        <w:rPr>
          <w:b/>
        </w:rPr>
        <w:br/>
      </w:r>
      <w:r>
        <w:t>La pandémie a servi de catalyseur à l’essor du télétravail, révélant la tension entre le gain en flexibilité et la diminution du lien social. On constate également la fragmentation de l’espace de travail : bâtiments sous-occupés, difficulté à maintenir la cohésion d’équipe, etc.</w:t>
      </w:r>
    </w:p>
    <w:p w14:paraId="00000021" w14:textId="77777777" w:rsidR="00AB43E9" w:rsidRDefault="0083671C">
      <w:r>
        <w:pict w14:anchorId="6496EA5D">
          <v:rect id="_x0000_i1029" style="width:0;height:1.5pt" o:hralign="center" o:hrstd="t" o:hr="t" fillcolor="#a0a0a0" stroked="f"/>
        </w:pict>
      </w:r>
    </w:p>
    <w:p w14:paraId="00000022" w14:textId="77777777" w:rsidR="00AB43E9" w:rsidRDefault="0083671C">
      <w:pPr>
        <w:pStyle w:val="Titre2"/>
        <w:keepNext w:val="0"/>
        <w:keepLines w:val="0"/>
        <w:spacing w:after="80"/>
        <w:rPr>
          <w:b/>
          <w:sz w:val="34"/>
          <w:szCs w:val="34"/>
        </w:rPr>
      </w:pPr>
      <w:bookmarkStart w:id="4" w:name="_m7lcgi3b2wxp" w:colFirst="0" w:colLast="0"/>
      <w:bookmarkEnd w:id="4"/>
      <w:r>
        <w:rPr>
          <w:b/>
          <w:sz w:val="34"/>
          <w:szCs w:val="34"/>
        </w:rPr>
        <w:t>5. Ambiance d’équipe et enjeux générationnels</w:t>
      </w:r>
    </w:p>
    <w:p w14:paraId="00000023" w14:textId="77777777" w:rsidR="00AB43E9" w:rsidRDefault="0083671C">
      <w:pPr>
        <w:spacing w:before="240" w:after="240"/>
      </w:pPr>
      <w:r>
        <w:rPr>
          <w:b/>
        </w:rPr>
        <w:t>Une équipe vieillissante et peu renouvelée</w:t>
      </w:r>
      <w:r>
        <w:rPr>
          <w:b/>
        </w:rPr>
        <w:br/>
      </w:r>
      <w:r>
        <w:t>L’Interviewé perçoit une homogénéité de la tranche d’âge (40-55 ans) et un manque d’intégration de jeunes en CDI :</w:t>
      </w:r>
    </w:p>
    <w:p w14:paraId="00000024" w14:textId="77777777" w:rsidR="00AB43E9" w:rsidRDefault="0083671C">
      <w:pPr>
        <w:spacing w:before="240" w:after="240"/>
        <w:ind w:left="600" w:right="600"/>
        <w:rPr>
          <w:i/>
        </w:rPr>
      </w:pPr>
      <w:r>
        <w:rPr>
          <w:i/>
        </w:rPr>
        <w:t>« Il y a beaucoup de jeunes en stage ou en apprentissage, mais peu de postes s’ouvrent […]. »</w:t>
      </w:r>
    </w:p>
    <w:p w14:paraId="00000025" w14:textId="77777777" w:rsidR="00AB43E9" w:rsidRDefault="0083671C">
      <w:pPr>
        <w:spacing w:before="240" w:after="240"/>
      </w:pPr>
      <w:r>
        <w:t>Il regrette cette rareté du renouvellement et la difficulté à capitaliser sur le passage de nouveaux talents :</w:t>
      </w:r>
    </w:p>
    <w:p w14:paraId="00000026" w14:textId="77777777" w:rsidR="00AB43E9" w:rsidRDefault="0083671C">
      <w:pPr>
        <w:spacing w:before="240" w:after="240"/>
        <w:ind w:left="600" w:right="600"/>
        <w:rPr>
          <w:i/>
        </w:rPr>
      </w:pPr>
      <w:r>
        <w:rPr>
          <w:i/>
        </w:rPr>
        <w:t>« On forme des jeunes et après on ne garde pas forcément contact. »</w:t>
      </w:r>
    </w:p>
    <w:p w14:paraId="00000027" w14:textId="77777777" w:rsidR="00AB43E9" w:rsidRDefault="0083671C">
      <w:pPr>
        <w:spacing w:before="240" w:after="240"/>
      </w:pPr>
      <w:r>
        <w:rPr>
          <w:b/>
        </w:rPr>
        <w:t>Différences de pratiques et enrichissements mutuels</w:t>
      </w:r>
      <w:r>
        <w:rPr>
          <w:b/>
        </w:rPr>
        <w:br/>
      </w:r>
      <w:r>
        <w:t>Il remarque que les jeunes n’hésitent pas à s’installer sur un canapé, à travailler autrement, là où lui reste plus « routinier » :</w:t>
      </w:r>
    </w:p>
    <w:p w14:paraId="00000028" w14:textId="77777777" w:rsidR="00AB43E9" w:rsidRDefault="0083671C">
      <w:pPr>
        <w:spacing w:before="240" w:after="240"/>
        <w:ind w:left="600" w:right="600"/>
        <w:rPr>
          <w:i/>
        </w:rPr>
      </w:pPr>
      <w:r>
        <w:rPr>
          <w:i/>
        </w:rPr>
        <w:t>« Ça ne me serait même pas venu à l’idée […] mais pourquoi pas si ça aide à mieux travailler ? »</w:t>
      </w:r>
    </w:p>
    <w:p w14:paraId="00000029" w14:textId="77777777" w:rsidR="00AB43E9" w:rsidRDefault="0083671C">
      <w:pPr>
        <w:spacing w:before="240" w:after="240"/>
      </w:pPr>
      <w:r>
        <w:rPr>
          <w:b/>
        </w:rPr>
        <w:t>Analyse sociologique</w:t>
      </w:r>
      <w:r>
        <w:rPr>
          <w:b/>
        </w:rPr>
        <w:br/>
      </w:r>
      <w:r>
        <w:t>Ce passage souligne la coexistence de « cultures professionnelles » différentes selon l’âge : une génération plus traditionnelle et fidèle à l’entreprise, et des jeunes plus flexibles, adeptes de méthodes de travail moins formelles. L’absence de renouvellement structurel engendre néanmoins un risque de décalage croissant au sein de l’organisation.</w:t>
      </w:r>
    </w:p>
    <w:p w14:paraId="0000002A" w14:textId="77777777" w:rsidR="00AB43E9" w:rsidRDefault="0083671C">
      <w:r>
        <w:pict w14:anchorId="08D0BAEC">
          <v:rect id="_x0000_i1030" style="width:0;height:1.5pt" o:hralign="center" o:hrstd="t" o:hr="t" fillcolor="#a0a0a0" stroked="f"/>
        </w:pict>
      </w:r>
    </w:p>
    <w:p w14:paraId="0000002B" w14:textId="77777777" w:rsidR="00AB43E9" w:rsidRDefault="0083671C">
      <w:pPr>
        <w:pStyle w:val="Titre2"/>
        <w:keepNext w:val="0"/>
        <w:keepLines w:val="0"/>
        <w:spacing w:after="80"/>
        <w:rPr>
          <w:b/>
          <w:sz w:val="34"/>
          <w:szCs w:val="34"/>
        </w:rPr>
      </w:pPr>
      <w:bookmarkStart w:id="5" w:name="_yqfl77b2oa2l" w:colFirst="0" w:colLast="0"/>
      <w:bookmarkEnd w:id="5"/>
      <w:r>
        <w:rPr>
          <w:b/>
          <w:sz w:val="34"/>
          <w:szCs w:val="34"/>
        </w:rPr>
        <w:lastRenderedPageBreak/>
        <w:t>6. Hiérarchie, promotion et diversité</w:t>
      </w:r>
    </w:p>
    <w:p w14:paraId="0000002C" w14:textId="77777777" w:rsidR="00AB43E9" w:rsidRDefault="0083671C">
      <w:pPr>
        <w:spacing w:before="240" w:after="240"/>
      </w:pPr>
      <w:r>
        <w:rPr>
          <w:b/>
        </w:rPr>
        <w:t>Inégalités de genre et postes à responsabilité</w:t>
      </w:r>
      <w:r>
        <w:rPr>
          <w:b/>
        </w:rPr>
        <w:br/>
      </w:r>
      <w:r>
        <w:t>L’Interviewé constate qu’il n’a quasiment eu que des supérieurs hommes :</w:t>
      </w:r>
    </w:p>
    <w:p w14:paraId="0000002D" w14:textId="77777777" w:rsidR="00AB43E9" w:rsidRDefault="0083671C">
      <w:pPr>
        <w:spacing w:before="240" w:after="240"/>
        <w:ind w:left="600" w:right="600"/>
        <w:rPr>
          <w:i/>
        </w:rPr>
      </w:pPr>
      <w:r>
        <w:rPr>
          <w:i/>
        </w:rPr>
        <w:t>« Sur tous les responsables d’équipe que j’ai eus, c’était tout le temps des hommes. »</w:t>
      </w:r>
    </w:p>
    <w:p w14:paraId="0000002E" w14:textId="77777777" w:rsidR="00AB43E9" w:rsidRDefault="0083671C">
      <w:pPr>
        <w:spacing w:before="240" w:after="240"/>
      </w:pPr>
      <w:r>
        <w:t>Il souligne que dans l’entreprise, la part de femmes reste souvent inférieure à celle des hommes. Il se déclare favorable à un rééquilibrage, tout en insistant sur l’importance des compétences comme principal critère de promotion.</w:t>
      </w:r>
    </w:p>
    <w:p w14:paraId="0000002F" w14:textId="77777777" w:rsidR="00AB43E9" w:rsidRDefault="0083671C">
      <w:pPr>
        <w:spacing w:before="240" w:after="240"/>
      </w:pPr>
      <w:r>
        <w:rPr>
          <w:b/>
        </w:rPr>
        <w:t>Évolution verticale et recrutement interne</w:t>
      </w:r>
      <w:r>
        <w:rPr>
          <w:b/>
        </w:rPr>
        <w:br/>
      </w:r>
      <w:r>
        <w:t>Il évoque la montée graduelle de responsabilité (d’ingénieur à chef de projet, puis responsable de département), ainsi que la difficulté pour un jeune cadre d’être accepté immédiatement dans une équipe plus âgée :</w:t>
      </w:r>
    </w:p>
    <w:p w14:paraId="00000030" w14:textId="77777777" w:rsidR="00AB43E9" w:rsidRDefault="0083671C">
      <w:pPr>
        <w:spacing w:before="240" w:after="240"/>
        <w:ind w:left="600" w:right="600"/>
        <w:rPr>
          <w:i/>
        </w:rPr>
      </w:pPr>
      <w:r>
        <w:rPr>
          <w:i/>
        </w:rPr>
        <w:t>« Si on voyait arriver un jeune de 25 ans comme chef d’équipe, je ne sais pas comment on le vivrait… »</w:t>
      </w:r>
    </w:p>
    <w:p w14:paraId="00000031" w14:textId="77777777" w:rsidR="00AB43E9" w:rsidRDefault="0083671C">
      <w:pPr>
        <w:spacing w:before="240" w:after="240"/>
      </w:pPr>
      <w:r>
        <w:rPr>
          <w:b/>
        </w:rPr>
        <w:t>Analyse sociologique</w:t>
      </w:r>
      <w:r>
        <w:rPr>
          <w:b/>
        </w:rPr>
        <w:br/>
      </w:r>
      <w:r>
        <w:t>On retrouve la permanence de stéréotypes de genre dans des secteurs historiquement masculins (informatique, réseaux). Les mécanismes de promotion sont encore majoritairement formels et calqués sur l’ancienneté. La diversité (femmes, profils internationaux) se heurte parfois à des habitudes de recrutement et de management bien ancrées.</w:t>
      </w:r>
    </w:p>
    <w:p w14:paraId="00000032" w14:textId="77777777" w:rsidR="00AB43E9" w:rsidRDefault="0083671C">
      <w:r>
        <w:pict w14:anchorId="799AACC0">
          <v:rect id="_x0000_i1031" style="width:0;height:1.5pt" o:hralign="center" o:hrstd="t" o:hr="t" fillcolor="#a0a0a0" stroked="f"/>
        </w:pict>
      </w:r>
    </w:p>
    <w:p w14:paraId="00000033" w14:textId="77777777" w:rsidR="00AB43E9" w:rsidRDefault="0083671C">
      <w:pPr>
        <w:pStyle w:val="Titre2"/>
        <w:keepNext w:val="0"/>
        <w:keepLines w:val="0"/>
        <w:spacing w:after="80"/>
        <w:rPr>
          <w:b/>
          <w:sz w:val="34"/>
          <w:szCs w:val="34"/>
        </w:rPr>
      </w:pPr>
      <w:bookmarkStart w:id="6" w:name="_jq3bl7n7wmgi" w:colFirst="0" w:colLast="0"/>
      <w:bookmarkEnd w:id="6"/>
      <w:r>
        <w:rPr>
          <w:b/>
          <w:sz w:val="34"/>
          <w:szCs w:val="34"/>
        </w:rPr>
        <w:t>7. Conclusion : vers un changement de paradigme ?</w:t>
      </w:r>
    </w:p>
    <w:p w14:paraId="00000034" w14:textId="77777777" w:rsidR="00AB43E9" w:rsidRDefault="0083671C">
      <w:pPr>
        <w:spacing w:before="240" w:after="240"/>
      </w:pPr>
      <w:r>
        <w:t>Le témoignage de l’Interviewé illustre les dynamiques de longévité professionnelle et de fidélité à une grande entreprise française, marquées par :</w:t>
      </w:r>
    </w:p>
    <w:p w14:paraId="00000035" w14:textId="77777777" w:rsidR="00AB43E9" w:rsidRDefault="0083671C">
      <w:pPr>
        <w:numPr>
          <w:ilvl w:val="0"/>
          <w:numId w:val="1"/>
        </w:numPr>
        <w:spacing w:before="240"/>
      </w:pPr>
      <w:r>
        <w:rPr>
          <w:b/>
        </w:rPr>
        <w:t>La stabilité d’un parcours</w:t>
      </w:r>
      <w:r>
        <w:t xml:space="preserve"> autour d’un poste évolutif (sécurité, géolocalisation, innovation).</w:t>
      </w:r>
    </w:p>
    <w:p w14:paraId="00000036" w14:textId="77777777" w:rsidR="00AB43E9" w:rsidRDefault="0083671C">
      <w:pPr>
        <w:numPr>
          <w:ilvl w:val="0"/>
          <w:numId w:val="1"/>
        </w:numPr>
      </w:pPr>
      <w:r>
        <w:rPr>
          <w:b/>
        </w:rPr>
        <w:t>La socialisation par le service militaire</w:t>
      </w:r>
      <w:r>
        <w:t xml:space="preserve"> comme facteur d’autonomie et de confrontation à la diversité sociale (marquant la génération de l’Interviewé).</w:t>
      </w:r>
    </w:p>
    <w:p w14:paraId="00000037" w14:textId="77777777" w:rsidR="00AB43E9" w:rsidRDefault="0083671C">
      <w:pPr>
        <w:numPr>
          <w:ilvl w:val="0"/>
          <w:numId w:val="1"/>
        </w:numPr>
      </w:pPr>
      <w:r>
        <w:rPr>
          <w:b/>
        </w:rPr>
        <w:t>Un équilibre vie pro/vie perso</w:t>
      </w:r>
      <w:r>
        <w:t xml:space="preserve"> recherché plus tardivement, après un épisode d’épuisement.</w:t>
      </w:r>
    </w:p>
    <w:p w14:paraId="00000038" w14:textId="77777777" w:rsidR="00AB43E9" w:rsidRDefault="0083671C">
      <w:pPr>
        <w:numPr>
          <w:ilvl w:val="0"/>
          <w:numId w:val="1"/>
        </w:numPr>
      </w:pPr>
      <w:r>
        <w:rPr>
          <w:b/>
        </w:rPr>
        <w:t>Les effets ambivalents du télétravail</w:t>
      </w:r>
      <w:r>
        <w:t>, entre confort individuel et perte de cohésion.</w:t>
      </w:r>
    </w:p>
    <w:p w14:paraId="00000039" w14:textId="77777777" w:rsidR="00AB43E9" w:rsidRDefault="0083671C">
      <w:pPr>
        <w:numPr>
          <w:ilvl w:val="0"/>
          <w:numId w:val="1"/>
        </w:numPr>
      </w:pPr>
      <w:r>
        <w:rPr>
          <w:b/>
        </w:rPr>
        <w:t>Le manque de renouvellement générationnel</w:t>
      </w:r>
      <w:r>
        <w:t>, qui limite l’innovation sociale et technique, malgré l’apport ponctuel de jeunes stagiaires ou apprentis.</w:t>
      </w:r>
    </w:p>
    <w:p w14:paraId="0000003A" w14:textId="77777777" w:rsidR="00AB43E9" w:rsidRDefault="0083671C">
      <w:pPr>
        <w:numPr>
          <w:ilvl w:val="0"/>
          <w:numId w:val="1"/>
        </w:numPr>
        <w:spacing w:after="240"/>
      </w:pPr>
      <w:r>
        <w:rPr>
          <w:b/>
        </w:rPr>
        <w:t>Des inégalités persistantes</w:t>
      </w:r>
      <w:r>
        <w:t xml:space="preserve"> (genre, postes à responsabilité), contrebalancées par une volonté d’ouverture et d’amélioration.</w:t>
      </w:r>
    </w:p>
    <w:p w14:paraId="0000003B" w14:textId="77777777" w:rsidR="00AB43E9" w:rsidRDefault="0083671C">
      <w:pPr>
        <w:spacing w:before="240" w:after="240"/>
      </w:pPr>
      <w:r>
        <w:t xml:space="preserve">Finalement, cet entretien révèle le choc entre la culture « ancienne » de loyauté et de hiérarchie par ancienneté et l’émergence de nouvelles formes de travail (mobilité, télétravail, </w:t>
      </w:r>
      <w:r>
        <w:lastRenderedPageBreak/>
        <w:t>méthodes agiles). L’Interviewé, tout en s’avérant encore très « engagé » dans l’entreprise, s’interroge sur les défis futurs : la répartition géographique du travail, la cohabitation intergénérationnelle, ou encore l’intégration de nouveaux talents dans un contexte d</w:t>
      </w:r>
      <w:proofErr w:type="gramStart"/>
      <w:r>
        <w:t>’«</w:t>
      </w:r>
      <w:proofErr w:type="gramEnd"/>
      <w:r>
        <w:t xml:space="preserve"> innovation » permanente.</w:t>
      </w:r>
    </w:p>
    <w:p w14:paraId="0000003C" w14:textId="77777777" w:rsidR="00AB43E9" w:rsidRDefault="0083671C">
      <w:pPr>
        <w:spacing w:before="240" w:after="240"/>
        <w:ind w:left="600" w:right="600"/>
        <w:rPr>
          <w:i/>
        </w:rPr>
      </w:pPr>
      <w:r>
        <w:rPr>
          <w:i/>
        </w:rPr>
        <w:t>« Si un jour Orange change et recrute plein de jeunes d’un coup, ça peut redonner un nouveau souffle… je ne sais pas. »</w:t>
      </w:r>
    </w:p>
    <w:p w14:paraId="0000003D" w14:textId="77777777" w:rsidR="00AB43E9" w:rsidRDefault="0083671C">
      <w:pPr>
        <w:spacing w:before="240" w:after="240"/>
      </w:pPr>
      <w:r>
        <w:t>Cette phrase finale souligne la tension entre la nécessité de conserver l’expertise des plus anciens et l’urgence d’attirer la jeunesse, garante de la pérennité et du dynamisme de l’organisation.</w:t>
      </w:r>
    </w:p>
    <w:p w14:paraId="0000003E" w14:textId="77777777" w:rsidR="00AB43E9" w:rsidRDefault="0083671C">
      <w:r>
        <w:pict w14:anchorId="63C8BD05">
          <v:rect id="_x0000_i1032" style="width:0;height:1.5pt" o:hralign="center" o:hrstd="t" o:hr="t" fillcolor="#a0a0a0" stroked="f"/>
        </w:pict>
      </w:r>
    </w:p>
    <w:p w14:paraId="0000003F" w14:textId="77777777" w:rsidR="00AB43E9" w:rsidRDefault="0083671C">
      <w:pPr>
        <w:spacing w:before="240" w:after="240"/>
      </w:pPr>
      <w:r>
        <w:rPr>
          <w:b/>
        </w:rPr>
        <w:t>Référence</w:t>
      </w:r>
      <w:r>
        <w:rPr>
          <w:b/>
        </w:rPr>
        <w:br/>
      </w:r>
      <w:r>
        <w:t>Entretien réalisé par Th. (</w:t>
      </w:r>
      <w:proofErr w:type="gramStart"/>
      <w:r>
        <w:t>date</w:t>
      </w:r>
      <w:proofErr w:type="gramEnd"/>
      <w:r>
        <w:t xml:space="preserve"> non spécifiée) auprès d’un collaborateur d’Orange (domaine de l’innovation et de la sécurité). Transcription brute fournie dans le corpus.</w:t>
      </w:r>
    </w:p>
    <w:p w14:paraId="00000040" w14:textId="77777777" w:rsidR="00AB43E9" w:rsidRDefault="0083671C">
      <w:pPr>
        <w:spacing w:before="240" w:after="240"/>
        <w:rPr>
          <w:i/>
        </w:rPr>
      </w:pPr>
      <w:r>
        <w:rPr>
          <w:i/>
        </w:rPr>
        <w:t>(Fin de la note de synthèse)</w:t>
      </w:r>
    </w:p>
    <w:p w14:paraId="00000041" w14:textId="77777777" w:rsidR="00AB43E9" w:rsidRDefault="00AB43E9"/>
    <w:p w14:paraId="00000042" w14:textId="77777777" w:rsidR="00AB43E9" w:rsidRDefault="00AB43E9">
      <w:pPr>
        <w:pBdr>
          <w:top w:val="nil"/>
          <w:left w:val="nil"/>
          <w:bottom w:val="nil"/>
          <w:right w:val="nil"/>
          <w:between w:val="nil"/>
        </w:pBdr>
      </w:pPr>
    </w:p>
    <w:sectPr w:rsidR="00AB43E9">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102F26"/>
    <w:multiLevelType w:val="multilevel"/>
    <w:tmpl w:val="27B499D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923418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3E9"/>
    <w:rsid w:val="0083671C"/>
    <w:rsid w:val="00923B49"/>
    <w:rsid w:val="009A5C03"/>
    <w:rsid w:val="00AB43E9"/>
    <w:rsid w:val="00E958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5:docId w15:val="{4D976F8A-C9D3-4E31-81D9-EE2B059B6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fr"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240" w:line="240" w:lineRule="auto"/>
      <w:jc w:val="center"/>
    </w:pPr>
    <w:rPr>
      <w:b/>
      <w:sz w:val="36"/>
      <w:szCs w:val="36"/>
    </w:rPr>
  </w:style>
  <w:style w:type="paragraph" w:styleId="Sous-titr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1414</Words>
  <Characters>7781</Characters>
  <Application>Microsoft Office Word</Application>
  <DocSecurity>0</DocSecurity>
  <Lines>64</Lines>
  <Paragraphs>18</Paragraphs>
  <ScaleCrop>false</ScaleCrop>
  <Company/>
  <LinksUpToDate>false</LinksUpToDate>
  <CharactersWithSpaces>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Avenel</dc:creator>
  <cp:lastModifiedBy>AVENEL Théophile</cp:lastModifiedBy>
  <cp:revision>2</cp:revision>
  <dcterms:created xsi:type="dcterms:W3CDTF">2024-12-30T14:29:00Z</dcterms:created>
  <dcterms:modified xsi:type="dcterms:W3CDTF">2024-12-30T14:29:00Z</dcterms:modified>
</cp:coreProperties>
</file>